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D4" w:rsidRDefault="00C460D4" w:rsidP="00C460D4">
      <w:pPr>
        <w:pBdr>
          <w:top w:val="single" w:sz="4" w:space="1" w:color="auto"/>
          <w:left w:val="single" w:sz="4" w:space="4" w:color="auto"/>
          <w:bottom w:val="single" w:sz="4" w:space="1" w:color="auto"/>
          <w:right w:val="single" w:sz="4" w:space="4" w:color="auto"/>
        </w:pBdr>
        <w:jc w:val="center"/>
        <w:rPr>
          <w:b/>
          <w:sz w:val="20"/>
          <w:szCs w:val="20"/>
        </w:rPr>
      </w:pPr>
      <w:bookmarkStart w:id="0" w:name="_GoBack"/>
      <w:bookmarkEnd w:id="0"/>
    </w:p>
    <w:p w:rsidR="0074408E" w:rsidRPr="00C460D4" w:rsidRDefault="00C460D4" w:rsidP="00C460D4">
      <w:pPr>
        <w:pBdr>
          <w:top w:val="single" w:sz="4" w:space="1" w:color="auto"/>
          <w:left w:val="single" w:sz="4" w:space="4" w:color="auto"/>
          <w:bottom w:val="single" w:sz="4" w:space="1" w:color="auto"/>
          <w:right w:val="single" w:sz="4" w:space="4" w:color="auto"/>
        </w:pBdr>
        <w:jc w:val="center"/>
        <w:rPr>
          <w:b/>
          <w:sz w:val="20"/>
          <w:szCs w:val="20"/>
        </w:rPr>
      </w:pPr>
      <w:r w:rsidRPr="00C460D4">
        <w:rPr>
          <w:b/>
          <w:sz w:val="20"/>
          <w:szCs w:val="20"/>
        </w:rPr>
        <w:t>KYLEMORE COMMUNITY TRAINING CENTRE</w:t>
      </w:r>
    </w:p>
    <w:p w:rsidR="00C460D4" w:rsidRPr="00E06BC8" w:rsidRDefault="00C460D4" w:rsidP="00C460D4">
      <w:pPr>
        <w:pBdr>
          <w:top w:val="single" w:sz="4" w:space="1" w:color="auto"/>
          <w:left w:val="single" w:sz="4" w:space="4" w:color="auto"/>
          <w:bottom w:val="single" w:sz="4" w:space="1" w:color="auto"/>
          <w:right w:val="single" w:sz="4" w:space="4" w:color="auto"/>
        </w:pBdr>
        <w:jc w:val="center"/>
        <w:rPr>
          <w:b/>
          <w:color w:val="FF0000"/>
          <w:sz w:val="20"/>
          <w:szCs w:val="20"/>
        </w:rPr>
      </w:pPr>
      <w:r w:rsidRPr="00E06BC8">
        <w:rPr>
          <w:b/>
          <w:color w:val="FF0000"/>
        </w:rPr>
        <w:t xml:space="preserve">General Manager </w:t>
      </w:r>
      <w:r w:rsidR="00946272">
        <w:rPr>
          <w:b/>
          <w:color w:val="FF0000"/>
        </w:rPr>
        <w:t>(Acting)</w:t>
      </w:r>
    </w:p>
    <w:p w:rsidR="00C460D4" w:rsidRPr="00C460D4" w:rsidRDefault="00C460D4" w:rsidP="00C460D4">
      <w:pPr>
        <w:pBdr>
          <w:top w:val="single" w:sz="4" w:space="1" w:color="auto"/>
          <w:left w:val="single" w:sz="4" w:space="4" w:color="auto"/>
          <w:bottom w:val="single" w:sz="4" w:space="1" w:color="auto"/>
          <w:right w:val="single" w:sz="4" w:space="4" w:color="auto"/>
        </w:pBdr>
        <w:jc w:val="center"/>
        <w:rPr>
          <w:b/>
          <w:sz w:val="20"/>
          <w:szCs w:val="20"/>
        </w:rPr>
      </w:pPr>
    </w:p>
    <w:p w:rsidR="00393101" w:rsidRDefault="00393101" w:rsidP="00946272">
      <w:pPr>
        <w:jc w:val="both"/>
        <w:rPr>
          <w:sz w:val="18"/>
          <w:szCs w:val="18"/>
        </w:rPr>
      </w:pPr>
    </w:p>
    <w:p w:rsidR="00946272" w:rsidRPr="005F2F78" w:rsidRDefault="00C460D4" w:rsidP="00946272">
      <w:pPr>
        <w:jc w:val="both"/>
        <w:rPr>
          <w:sz w:val="18"/>
          <w:szCs w:val="18"/>
        </w:rPr>
      </w:pPr>
      <w:proofErr w:type="spellStart"/>
      <w:r w:rsidRPr="005F2F78">
        <w:rPr>
          <w:sz w:val="18"/>
          <w:szCs w:val="18"/>
        </w:rPr>
        <w:t>Kylemore</w:t>
      </w:r>
      <w:proofErr w:type="spellEnd"/>
      <w:r w:rsidRPr="005F2F78">
        <w:rPr>
          <w:sz w:val="18"/>
          <w:szCs w:val="18"/>
        </w:rPr>
        <w:t xml:space="preserve"> </w:t>
      </w:r>
      <w:r w:rsidR="0074408E" w:rsidRPr="005F2F78">
        <w:rPr>
          <w:sz w:val="18"/>
          <w:szCs w:val="18"/>
        </w:rPr>
        <w:t>C</w:t>
      </w:r>
      <w:r w:rsidRPr="005F2F78">
        <w:rPr>
          <w:sz w:val="18"/>
          <w:szCs w:val="18"/>
        </w:rPr>
        <w:t xml:space="preserve">ommunity </w:t>
      </w:r>
      <w:r w:rsidR="0074408E" w:rsidRPr="005F2F78">
        <w:rPr>
          <w:sz w:val="18"/>
          <w:szCs w:val="18"/>
        </w:rPr>
        <w:t>T</w:t>
      </w:r>
      <w:r w:rsidRPr="005F2F78">
        <w:rPr>
          <w:sz w:val="18"/>
          <w:szCs w:val="18"/>
        </w:rPr>
        <w:t xml:space="preserve">raining </w:t>
      </w:r>
      <w:r w:rsidR="0074408E" w:rsidRPr="005F2F78">
        <w:rPr>
          <w:sz w:val="18"/>
          <w:szCs w:val="18"/>
        </w:rPr>
        <w:t>C</w:t>
      </w:r>
      <w:r w:rsidRPr="005F2F78">
        <w:rPr>
          <w:sz w:val="18"/>
          <w:szCs w:val="18"/>
        </w:rPr>
        <w:t>entre (KCTC)</w:t>
      </w:r>
      <w:r w:rsidR="0074408E" w:rsidRPr="005F2F78">
        <w:rPr>
          <w:sz w:val="18"/>
          <w:szCs w:val="18"/>
        </w:rPr>
        <w:t xml:space="preserve"> provides </w:t>
      </w:r>
      <w:r w:rsidRPr="005F2F78">
        <w:rPr>
          <w:sz w:val="18"/>
          <w:szCs w:val="18"/>
        </w:rPr>
        <w:t xml:space="preserve">vocational </w:t>
      </w:r>
      <w:r w:rsidR="0074408E" w:rsidRPr="005F2F78">
        <w:rPr>
          <w:sz w:val="18"/>
          <w:szCs w:val="18"/>
        </w:rPr>
        <w:t xml:space="preserve">training and education options to meet the needs of young people </w:t>
      </w:r>
      <w:r w:rsidRPr="005F2F78">
        <w:rPr>
          <w:sz w:val="18"/>
          <w:szCs w:val="18"/>
        </w:rPr>
        <w:t xml:space="preserve">aged 16 – 21 </w:t>
      </w:r>
      <w:r w:rsidR="0074408E" w:rsidRPr="005F2F78">
        <w:rPr>
          <w:sz w:val="18"/>
          <w:szCs w:val="18"/>
        </w:rPr>
        <w:t xml:space="preserve">from the </w:t>
      </w:r>
      <w:r w:rsidRPr="005F2F78">
        <w:rPr>
          <w:sz w:val="18"/>
          <w:szCs w:val="18"/>
        </w:rPr>
        <w:t xml:space="preserve">local </w:t>
      </w:r>
      <w:r w:rsidR="0074408E" w:rsidRPr="005F2F78">
        <w:rPr>
          <w:sz w:val="18"/>
          <w:szCs w:val="18"/>
        </w:rPr>
        <w:t xml:space="preserve">area who </w:t>
      </w:r>
      <w:r w:rsidRPr="005F2F78">
        <w:rPr>
          <w:sz w:val="18"/>
          <w:szCs w:val="18"/>
        </w:rPr>
        <w:t xml:space="preserve">have </w:t>
      </w:r>
      <w:r w:rsidR="0074408E" w:rsidRPr="005F2F78">
        <w:rPr>
          <w:sz w:val="18"/>
          <w:szCs w:val="18"/>
        </w:rPr>
        <w:t xml:space="preserve">left school early </w:t>
      </w:r>
      <w:r w:rsidR="00FF3CB3">
        <w:rPr>
          <w:sz w:val="18"/>
          <w:szCs w:val="18"/>
        </w:rPr>
        <w:t xml:space="preserve">i.e. before Leaving Certificate </w:t>
      </w:r>
      <w:r w:rsidR="00B80D65">
        <w:rPr>
          <w:sz w:val="18"/>
          <w:szCs w:val="18"/>
        </w:rPr>
        <w:t xml:space="preserve">and </w:t>
      </w:r>
      <w:r w:rsidR="0074408E" w:rsidRPr="005F2F78">
        <w:rPr>
          <w:sz w:val="18"/>
          <w:szCs w:val="18"/>
        </w:rPr>
        <w:t xml:space="preserve">who </w:t>
      </w:r>
      <w:r w:rsidRPr="005F2F78">
        <w:rPr>
          <w:sz w:val="18"/>
          <w:szCs w:val="18"/>
        </w:rPr>
        <w:t>are unemployed</w:t>
      </w:r>
      <w:r w:rsidR="00946272" w:rsidRPr="005F2F78">
        <w:rPr>
          <w:sz w:val="18"/>
          <w:szCs w:val="18"/>
        </w:rPr>
        <w:t xml:space="preserve">.  </w:t>
      </w:r>
      <w:r w:rsidRPr="005F2F78">
        <w:rPr>
          <w:sz w:val="18"/>
          <w:szCs w:val="18"/>
        </w:rPr>
        <w:t xml:space="preserve">Our Skills Development </w:t>
      </w:r>
      <w:r w:rsidR="0074408E" w:rsidRPr="005F2F78">
        <w:rPr>
          <w:sz w:val="18"/>
          <w:szCs w:val="18"/>
        </w:rPr>
        <w:t>Programme</w:t>
      </w:r>
      <w:r w:rsidRPr="005F2F78">
        <w:rPr>
          <w:sz w:val="18"/>
          <w:szCs w:val="18"/>
        </w:rPr>
        <w:t xml:space="preserve"> is</w:t>
      </w:r>
      <w:r w:rsidR="0074408E" w:rsidRPr="005F2F78">
        <w:rPr>
          <w:sz w:val="18"/>
          <w:szCs w:val="18"/>
        </w:rPr>
        <w:t xml:space="preserve"> designed to enhance each learner’s opportunities to learn new skills and achieve the certification necessary for progression into employment, further training or continued education.  </w:t>
      </w:r>
      <w:r w:rsidR="00946272" w:rsidRPr="005F2F78">
        <w:rPr>
          <w:sz w:val="18"/>
          <w:szCs w:val="18"/>
        </w:rPr>
        <w:t xml:space="preserve">Delivering QQI Levels 3 &amp; 4 </w:t>
      </w:r>
      <w:r w:rsidR="00317FBC">
        <w:rPr>
          <w:sz w:val="18"/>
          <w:szCs w:val="18"/>
        </w:rPr>
        <w:t>t</w:t>
      </w:r>
      <w:r w:rsidR="00946272" w:rsidRPr="005F2F78">
        <w:rPr>
          <w:sz w:val="18"/>
          <w:szCs w:val="18"/>
        </w:rPr>
        <w:t>raining we are one of the main delivery mechanisms for the Foundation phase of YOUTHREACH</w:t>
      </w:r>
    </w:p>
    <w:p w:rsidR="00946272" w:rsidRPr="005F2F78" w:rsidRDefault="00946272" w:rsidP="00946272">
      <w:pPr>
        <w:jc w:val="both"/>
        <w:rPr>
          <w:sz w:val="18"/>
          <w:szCs w:val="18"/>
        </w:rPr>
      </w:pPr>
    </w:p>
    <w:p w:rsidR="0074408E" w:rsidRPr="005F2F78" w:rsidRDefault="00946272" w:rsidP="00946272">
      <w:pPr>
        <w:jc w:val="both"/>
        <w:rPr>
          <w:sz w:val="18"/>
          <w:szCs w:val="18"/>
        </w:rPr>
      </w:pPr>
      <w:r w:rsidRPr="005F2F78">
        <w:rPr>
          <w:sz w:val="18"/>
          <w:szCs w:val="18"/>
        </w:rPr>
        <w:t>Community Training Centre’s - 35 across Ireland - are responsive to the role of CDETB (formerly FÁS) in implementing National and Local Policy second chance education and training initiatives</w:t>
      </w:r>
    </w:p>
    <w:p w:rsidR="0074408E" w:rsidRPr="005F2F78" w:rsidRDefault="0074408E" w:rsidP="00A0695A">
      <w:pPr>
        <w:jc w:val="both"/>
        <w:rPr>
          <w:sz w:val="18"/>
          <w:szCs w:val="18"/>
        </w:rPr>
      </w:pPr>
    </w:p>
    <w:p w:rsidR="0074408E" w:rsidRPr="005F2F78" w:rsidRDefault="0074408E" w:rsidP="00582309">
      <w:pPr>
        <w:jc w:val="both"/>
        <w:rPr>
          <w:i/>
          <w:iCs/>
          <w:sz w:val="18"/>
          <w:szCs w:val="18"/>
        </w:rPr>
      </w:pPr>
      <w:r w:rsidRPr="005F2F78">
        <w:rPr>
          <w:sz w:val="18"/>
          <w:szCs w:val="18"/>
        </w:rPr>
        <w:t>The Board of Directors invites applications from suitably qualified, enthusiastic and self-motivated individuals for the position of</w:t>
      </w:r>
      <w:r w:rsidRPr="005F2F78">
        <w:rPr>
          <w:i/>
          <w:iCs/>
          <w:sz w:val="18"/>
          <w:szCs w:val="18"/>
        </w:rPr>
        <w:t xml:space="preserve">: </w:t>
      </w:r>
      <w:r w:rsidRPr="005F2F78">
        <w:rPr>
          <w:sz w:val="18"/>
          <w:szCs w:val="18"/>
        </w:rPr>
        <w:t xml:space="preserve"> </w:t>
      </w:r>
      <w:r w:rsidR="00C460D4" w:rsidRPr="005F2F78">
        <w:rPr>
          <w:b/>
          <w:sz w:val="18"/>
          <w:szCs w:val="18"/>
        </w:rPr>
        <w:t>Acting General</w:t>
      </w:r>
      <w:r w:rsidR="00C460D4" w:rsidRPr="005F2F78">
        <w:rPr>
          <w:sz w:val="18"/>
          <w:szCs w:val="18"/>
        </w:rPr>
        <w:t xml:space="preserve"> </w:t>
      </w:r>
      <w:r w:rsidRPr="005F2F78">
        <w:rPr>
          <w:b/>
          <w:bCs/>
          <w:sz w:val="18"/>
          <w:szCs w:val="18"/>
        </w:rPr>
        <w:t>M</w:t>
      </w:r>
      <w:r w:rsidR="00C460D4" w:rsidRPr="005F2F78">
        <w:rPr>
          <w:b/>
          <w:bCs/>
          <w:sz w:val="18"/>
          <w:szCs w:val="18"/>
        </w:rPr>
        <w:t>anager (GM)</w:t>
      </w:r>
      <w:r w:rsidR="00946272" w:rsidRPr="005F2F78">
        <w:rPr>
          <w:b/>
          <w:bCs/>
          <w:sz w:val="18"/>
          <w:szCs w:val="18"/>
        </w:rPr>
        <w:t xml:space="preserve">.  </w:t>
      </w:r>
      <w:r w:rsidR="00946272" w:rsidRPr="005F2F78">
        <w:rPr>
          <w:bCs/>
          <w:sz w:val="18"/>
          <w:szCs w:val="18"/>
        </w:rPr>
        <w:t xml:space="preserve">The role is to cover a secondment </w:t>
      </w:r>
      <w:r w:rsidR="00735A21" w:rsidRPr="005F2F78">
        <w:rPr>
          <w:bCs/>
          <w:sz w:val="18"/>
          <w:szCs w:val="18"/>
        </w:rPr>
        <w:t>period of</w:t>
      </w:r>
      <w:r w:rsidR="00946272" w:rsidRPr="005F2F78">
        <w:rPr>
          <w:bCs/>
          <w:sz w:val="18"/>
          <w:szCs w:val="18"/>
        </w:rPr>
        <w:t xml:space="preserve"> </w:t>
      </w:r>
      <w:r w:rsidR="00317FBC">
        <w:rPr>
          <w:bCs/>
          <w:sz w:val="18"/>
          <w:szCs w:val="18"/>
        </w:rPr>
        <w:t>18 month</w:t>
      </w:r>
      <w:r w:rsidR="00946272" w:rsidRPr="005F2F78">
        <w:rPr>
          <w:bCs/>
          <w:sz w:val="18"/>
          <w:szCs w:val="18"/>
        </w:rPr>
        <w:t>s.</w:t>
      </w:r>
    </w:p>
    <w:p w:rsidR="0074408E" w:rsidRPr="005F2F78" w:rsidRDefault="0074408E" w:rsidP="00A0695A">
      <w:pPr>
        <w:jc w:val="both"/>
        <w:rPr>
          <w:sz w:val="18"/>
          <w:szCs w:val="18"/>
        </w:rPr>
      </w:pPr>
    </w:p>
    <w:p w:rsidR="0074408E" w:rsidRPr="005F2F78" w:rsidRDefault="0074408E" w:rsidP="00D3518F">
      <w:pPr>
        <w:widowControl w:val="0"/>
        <w:autoSpaceDE w:val="0"/>
        <w:autoSpaceDN w:val="0"/>
        <w:adjustRightInd w:val="0"/>
        <w:rPr>
          <w:sz w:val="18"/>
          <w:szCs w:val="18"/>
          <w:lang w:val="en-US"/>
        </w:rPr>
      </w:pPr>
      <w:r w:rsidRPr="005F2F78">
        <w:rPr>
          <w:sz w:val="18"/>
          <w:szCs w:val="18"/>
          <w:lang w:val="en-US"/>
        </w:rPr>
        <w:t xml:space="preserve">The </w:t>
      </w:r>
      <w:r w:rsidR="00C460D4" w:rsidRPr="005F2F78">
        <w:rPr>
          <w:sz w:val="18"/>
          <w:szCs w:val="18"/>
          <w:lang w:val="en-US"/>
        </w:rPr>
        <w:t>GM</w:t>
      </w:r>
      <w:r w:rsidRPr="005F2F78">
        <w:rPr>
          <w:sz w:val="18"/>
          <w:szCs w:val="18"/>
          <w:lang w:val="en-US"/>
        </w:rPr>
        <w:t>, under the direction of, and accountable to, the Board of Management, will be responsible for the effective running of the CTC including, Budgets, Development and Delivery of Services, Staff Development and maintenance of positive Employee Relations etc.</w:t>
      </w:r>
    </w:p>
    <w:p w:rsidR="0074408E" w:rsidRPr="005F2F78" w:rsidRDefault="0074408E" w:rsidP="00A0695A">
      <w:pPr>
        <w:jc w:val="both"/>
        <w:rPr>
          <w:sz w:val="18"/>
          <w:szCs w:val="18"/>
        </w:rPr>
      </w:pPr>
    </w:p>
    <w:p w:rsidR="0074408E" w:rsidRPr="005F2F78" w:rsidRDefault="0074408E" w:rsidP="00582309">
      <w:pPr>
        <w:jc w:val="both"/>
        <w:rPr>
          <w:b/>
          <w:bCs/>
          <w:i/>
          <w:iCs/>
          <w:sz w:val="18"/>
          <w:szCs w:val="18"/>
        </w:rPr>
      </w:pPr>
      <w:r w:rsidRPr="005F2F78">
        <w:rPr>
          <w:b/>
          <w:bCs/>
          <w:i/>
          <w:iCs/>
          <w:sz w:val="18"/>
          <w:szCs w:val="18"/>
        </w:rPr>
        <w:t>Qualifications and Experience - a successful candidate will have:</w:t>
      </w:r>
    </w:p>
    <w:p w:rsidR="0074408E" w:rsidRPr="005F2F78" w:rsidRDefault="0074408E" w:rsidP="00582309">
      <w:pPr>
        <w:numPr>
          <w:ilvl w:val="0"/>
          <w:numId w:val="1"/>
        </w:numPr>
        <w:jc w:val="both"/>
        <w:rPr>
          <w:b/>
          <w:bCs/>
          <w:sz w:val="18"/>
          <w:szCs w:val="18"/>
        </w:rPr>
      </w:pPr>
      <w:r w:rsidRPr="005F2F78">
        <w:rPr>
          <w:sz w:val="18"/>
          <w:szCs w:val="18"/>
        </w:rPr>
        <w:t>Significant management experience – preferably in a similar educationally related field.</w:t>
      </w:r>
    </w:p>
    <w:p w:rsidR="0074408E" w:rsidRPr="005F2F78" w:rsidRDefault="0074408E" w:rsidP="00A0695A">
      <w:pPr>
        <w:numPr>
          <w:ilvl w:val="0"/>
          <w:numId w:val="1"/>
        </w:numPr>
        <w:jc w:val="both"/>
        <w:rPr>
          <w:b/>
          <w:bCs/>
          <w:sz w:val="18"/>
          <w:szCs w:val="18"/>
        </w:rPr>
      </w:pPr>
      <w:r w:rsidRPr="005F2F78">
        <w:rPr>
          <w:sz w:val="18"/>
          <w:szCs w:val="18"/>
        </w:rPr>
        <w:t>A recognised degree level qualification or equivalent.</w:t>
      </w:r>
    </w:p>
    <w:p w:rsidR="0074408E" w:rsidRPr="005F2F78" w:rsidRDefault="0074408E" w:rsidP="00582309">
      <w:pPr>
        <w:numPr>
          <w:ilvl w:val="0"/>
          <w:numId w:val="1"/>
        </w:numPr>
        <w:jc w:val="both"/>
        <w:rPr>
          <w:b/>
          <w:bCs/>
          <w:sz w:val="18"/>
          <w:szCs w:val="18"/>
        </w:rPr>
      </w:pPr>
      <w:r w:rsidRPr="005F2F78">
        <w:rPr>
          <w:sz w:val="18"/>
          <w:szCs w:val="18"/>
        </w:rPr>
        <w:t>Strategic, business and financial planning experience.</w:t>
      </w:r>
    </w:p>
    <w:p w:rsidR="0074408E" w:rsidRPr="005F2F78" w:rsidRDefault="0074408E" w:rsidP="00582309">
      <w:pPr>
        <w:numPr>
          <w:ilvl w:val="0"/>
          <w:numId w:val="1"/>
        </w:numPr>
        <w:jc w:val="both"/>
        <w:rPr>
          <w:b/>
          <w:bCs/>
          <w:sz w:val="18"/>
          <w:szCs w:val="18"/>
        </w:rPr>
      </w:pPr>
      <w:r w:rsidRPr="005F2F78">
        <w:rPr>
          <w:sz w:val="18"/>
          <w:szCs w:val="18"/>
        </w:rPr>
        <w:t>Excellent communication and leadership skills.</w:t>
      </w:r>
    </w:p>
    <w:p w:rsidR="0074408E" w:rsidRPr="005F2F78" w:rsidRDefault="0074408E" w:rsidP="00582309">
      <w:pPr>
        <w:numPr>
          <w:ilvl w:val="0"/>
          <w:numId w:val="1"/>
        </w:numPr>
        <w:jc w:val="both"/>
        <w:rPr>
          <w:b/>
          <w:bCs/>
          <w:sz w:val="18"/>
          <w:szCs w:val="18"/>
        </w:rPr>
      </w:pPr>
      <w:r w:rsidRPr="005F2F78">
        <w:rPr>
          <w:sz w:val="18"/>
          <w:szCs w:val="18"/>
        </w:rPr>
        <w:t xml:space="preserve">Initiative and the ability to motivate and work effectively with the Board, staff (full and part time), learners, </w:t>
      </w:r>
      <w:r w:rsidR="00C460D4" w:rsidRPr="005F2F78">
        <w:rPr>
          <w:sz w:val="18"/>
          <w:szCs w:val="18"/>
        </w:rPr>
        <w:t>CD</w:t>
      </w:r>
      <w:r w:rsidRPr="005F2F78">
        <w:rPr>
          <w:sz w:val="18"/>
          <w:szCs w:val="18"/>
        </w:rPr>
        <w:t>ETB and other key stakeholders.</w:t>
      </w:r>
    </w:p>
    <w:p w:rsidR="0074408E" w:rsidRPr="005F2F78" w:rsidRDefault="0074408E" w:rsidP="00582309">
      <w:pPr>
        <w:numPr>
          <w:ilvl w:val="0"/>
          <w:numId w:val="1"/>
        </w:numPr>
        <w:jc w:val="both"/>
        <w:rPr>
          <w:b/>
          <w:bCs/>
          <w:sz w:val="18"/>
          <w:szCs w:val="18"/>
        </w:rPr>
      </w:pPr>
      <w:r w:rsidRPr="005F2F78">
        <w:rPr>
          <w:sz w:val="18"/>
          <w:szCs w:val="18"/>
        </w:rPr>
        <w:t>An understanding of key issues and the role of agencies relating to young early school leavers.</w:t>
      </w:r>
    </w:p>
    <w:p w:rsidR="0074408E" w:rsidRPr="005F2F78" w:rsidRDefault="0074408E" w:rsidP="00582309">
      <w:pPr>
        <w:numPr>
          <w:ilvl w:val="0"/>
          <w:numId w:val="1"/>
        </w:numPr>
        <w:jc w:val="both"/>
        <w:rPr>
          <w:b/>
          <w:bCs/>
          <w:sz w:val="18"/>
          <w:szCs w:val="18"/>
        </w:rPr>
      </w:pPr>
      <w:r w:rsidRPr="005F2F78">
        <w:rPr>
          <w:sz w:val="18"/>
          <w:szCs w:val="18"/>
        </w:rPr>
        <w:t>An understanding of QQI and Quality Assurance accreditation requirements.</w:t>
      </w:r>
    </w:p>
    <w:p w:rsidR="0074408E" w:rsidRPr="005F2F78" w:rsidRDefault="0074408E" w:rsidP="00A0695A">
      <w:pPr>
        <w:numPr>
          <w:ilvl w:val="0"/>
          <w:numId w:val="1"/>
        </w:numPr>
        <w:jc w:val="both"/>
        <w:rPr>
          <w:b/>
          <w:bCs/>
          <w:sz w:val="18"/>
          <w:szCs w:val="18"/>
        </w:rPr>
      </w:pPr>
      <w:r w:rsidRPr="005F2F78">
        <w:rPr>
          <w:sz w:val="18"/>
          <w:szCs w:val="18"/>
        </w:rPr>
        <w:t>IT skills.</w:t>
      </w:r>
    </w:p>
    <w:p w:rsidR="0074408E" w:rsidRPr="005F2F78" w:rsidRDefault="0074408E" w:rsidP="00201DDF">
      <w:pPr>
        <w:pStyle w:val="ListParagraph"/>
        <w:jc w:val="both"/>
        <w:rPr>
          <w:sz w:val="18"/>
          <w:szCs w:val="18"/>
        </w:rPr>
      </w:pPr>
    </w:p>
    <w:p w:rsidR="0074408E" w:rsidRPr="005F2F78" w:rsidRDefault="0074408E" w:rsidP="00D3518F">
      <w:pPr>
        <w:pStyle w:val="BodyText"/>
        <w:rPr>
          <w:sz w:val="18"/>
          <w:szCs w:val="18"/>
        </w:rPr>
      </w:pPr>
      <w:r w:rsidRPr="005F2F78">
        <w:rPr>
          <w:sz w:val="18"/>
          <w:szCs w:val="18"/>
        </w:rPr>
        <w:t>The successful candidate will be appointed subject to receiving the appropriate Garda clearance.</w:t>
      </w:r>
    </w:p>
    <w:p w:rsidR="0074408E" w:rsidRPr="005F2F78" w:rsidRDefault="0074408E" w:rsidP="00582309">
      <w:pPr>
        <w:pStyle w:val="BodyText"/>
        <w:rPr>
          <w:sz w:val="18"/>
          <w:szCs w:val="18"/>
        </w:rPr>
      </w:pPr>
    </w:p>
    <w:p w:rsidR="0074408E" w:rsidRPr="005F2F78" w:rsidRDefault="0074408E" w:rsidP="00A0695A">
      <w:pPr>
        <w:pStyle w:val="BodyText"/>
        <w:rPr>
          <w:sz w:val="18"/>
          <w:szCs w:val="18"/>
        </w:rPr>
      </w:pPr>
      <w:r w:rsidRPr="005F2F78">
        <w:rPr>
          <w:sz w:val="18"/>
          <w:szCs w:val="18"/>
        </w:rPr>
        <w:t xml:space="preserve">The </w:t>
      </w:r>
      <w:r w:rsidR="00317FBC">
        <w:rPr>
          <w:sz w:val="18"/>
          <w:szCs w:val="18"/>
        </w:rPr>
        <w:t xml:space="preserve">starting </w:t>
      </w:r>
      <w:r w:rsidRPr="005F2F78">
        <w:rPr>
          <w:sz w:val="18"/>
          <w:szCs w:val="18"/>
        </w:rPr>
        <w:t>salary asso</w:t>
      </w:r>
      <w:r w:rsidR="00317FBC">
        <w:rPr>
          <w:sz w:val="18"/>
          <w:szCs w:val="18"/>
        </w:rPr>
        <w:t xml:space="preserve">ciated with the post is €38,333 p.a.  </w:t>
      </w:r>
      <w:r w:rsidRPr="005F2F78">
        <w:rPr>
          <w:sz w:val="18"/>
          <w:szCs w:val="18"/>
        </w:rPr>
        <w:t xml:space="preserve">A job description is available on request </w:t>
      </w:r>
      <w:r w:rsidR="00E307F9" w:rsidRPr="005F2F78">
        <w:rPr>
          <w:sz w:val="18"/>
          <w:szCs w:val="18"/>
        </w:rPr>
        <w:t>to</w:t>
      </w:r>
      <w:r w:rsidR="00317FBC">
        <w:rPr>
          <w:sz w:val="18"/>
          <w:szCs w:val="18"/>
        </w:rPr>
        <w:t xml:space="preserve"> </w:t>
      </w:r>
      <w:hyperlink r:id="rId5" w:history="1">
        <w:r w:rsidR="00317FBC" w:rsidRPr="00BE3252">
          <w:rPr>
            <w:rStyle w:val="Hyperlink"/>
            <w:sz w:val="18"/>
            <w:szCs w:val="18"/>
          </w:rPr>
          <w:t>mquinn@kylemorectc.ie</w:t>
        </w:r>
      </w:hyperlink>
      <w:r w:rsidR="00317FBC">
        <w:rPr>
          <w:sz w:val="18"/>
          <w:szCs w:val="18"/>
        </w:rPr>
        <w:t xml:space="preserve"> </w:t>
      </w:r>
      <w:r w:rsidR="004A2526" w:rsidRPr="005F2F78">
        <w:rPr>
          <w:sz w:val="18"/>
          <w:szCs w:val="18"/>
        </w:rPr>
        <w:t xml:space="preserve"> </w:t>
      </w:r>
    </w:p>
    <w:p w:rsidR="0074408E" w:rsidRPr="005F2F78" w:rsidRDefault="0074408E" w:rsidP="00A0695A">
      <w:pPr>
        <w:jc w:val="both"/>
        <w:rPr>
          <w:sz w:val="18"/>
          <w:szCs w:val="18"/>
        </w:rPr>
      </w:pPr>
    </w:p>
    <w:p w:rsidR="0074408E" w:rsidRPr="005F2F78" w:rsidRDefault="0074408E" w:rsidP="00582309">
      <w:pPr>
        <w:jc w:val="both"/>
        <w:rPr>
          <w:sz w:val="18"/>
          <w:szCs w:val="18"/>
        </w:rPr>
      </w:pPr>
      <w:r w:rsidRPr="005F2F78">
        <w:rPr>
          <w:sz w:val="18"/>
          <w:szCs w:val="18"/>
        </w:rPr>
        <w:t xml:space="preserve">Completed applications </w:t>
      </w:r>
      <w:r w:rsidR="00E06BC8" w:rsidRPr="005F2F78">
        <w:rPr>
          <w:sz w:val="18"/>
          <w:szCs w:val="18"/>
          <w:u w:val="single"/>
        </w:rPr>
        <w:t>MUST</w:t>
      </w:r>
      <w:r w:rsidR="00E06BC8" w:rsidRPr="005F2F78">
        <w:rPr>
          <w:sz w:val="18"/>
          <w:szCs w:val="18"/>
        </w:rPr>
        <w:t xml:space="preserve"> </w:t>
      </w:r>
      <w:r w:rsidRPr="005F2F78">
        <w:rPr>
          <w:sz w:val="18"/>
          <w:szCs w:val="18"/>
        </w:rPr>
        <w:t>includ</w:t>
      </w:r>
      <w:r w:rsidR="00E06BC8" w:rsidRPr="005F2F78">
        <w:rPr>
          <w:sz w:val="18"/>
          <w:szCs w:val="18"/>
        </w:rPr>
        <w:t>e</w:t>
      </w:r>
      <w:r w:rsidRPr="005F2F78">
        <w:rPr>
          <w:sz w:val="18"/>
          <w:szCs w:val="18"/>
        </w:rPr>
        <w:t xml:space="preserve"> a cover letter </w:t>
      </w:r>
      <w:r w:rsidR="00E06BC8" w:rsidRPr="005F2F78">
        <w:rPr>
          <w:sz w:val="18"/>
          <w:szCs w:val="18"/>
        </w:rPr>
        <w:t>and curriculum vitae</w:t>
      </w:r>
      <w:r w:rsidRPr="005F2F78">
        <w:rPr>
          <w:sz w:val="18"/>
          <w:szCs w:val="18"/>
        </w:rPr>
        <w:t>, marked P</w:t>
      </w:r>
      <w:r w:rsidRPr="005F2F78">
        <w:rPr>
          <w:b/>
          <w:bCs/>
          <w:sz w:val="18"/>
          <w:szCs w:val="18"/>
        </w:rPr>
        <w:t>rivate and Confidential</w:t>
      </w:r>
      <w:r w:rsidRPr="005F2F78">
        <w:rPr>
          <w:sz w:val="18"/>
          <w:szCs w:val="18"/>
        </w:rPr>
        <w:t xml:space="preserve">, </w:t>
      </w:r>
      <w:r w:rsidR="004A2526" w:rsidRPr="005F2F78">
        <w:rPr>
          <w:sz w:val="18"/>
          <w:szCs w:val="18"/>
        </w:rPr>
        <w:t>FAO:</w:t>
      </w:r>
      <w:r w:rsidRPr="005F2F78">
        <w:rPr>
          <w:sz w:val="18"/>
          <w:szCs w:val="18"/>
        </w:rPr>
        <w:t xml:space="preserve"> </w:t>
      </w:r>
      <w:r w:rsidR="00E06BC8" w:rsidRPr="005F2F78">
        <w:rPr>
          <w:sz w:val="18"/>
          <w:szCs w:val="18"/>
        </w:rPr>
        <w:t xml:space="preserve">The </w:t>
      </w:r>
      <w:r w:rsidRPr="005F2F78">
        <w:rPr>
          <w:sz w:val="18"/>
          <w:szCs w:val="18"/>
        </w:rPr>
        <w:t>Chairperson</w:t>
      </w:r>
      <w:r w:rsidR="00E307F9" w:rsidRPr="005F2F78">
        <w:rPr>
          <w:sz w:val="18"/>
          <w:szCs w:val="18"/>
        </w:rPr>
        <w:t>,</w:t>
      </w:r>
      <w:r w:rsidRPr="005F2F78">
        <w:rPr>
          <w:sz w:val="18"/>
          <w:szCs w:val="18"/>
        </w:rPr>
        <w:t xml:space="preserve"> </w:t>
      </w:r>
      <w:proofErr w:type="spellStart"/>
      <w:r w:rsidR="00E06BC8" w:rsidRPr="005F2F78">
        <w:rPr>
          <w:sz w:val="18"/>
          <w:szCs w:val="18"/>
        </w:rPr>
        <w:t>K</w:t>
      </w:r>
      <w:r w:rsidR="00E307F9" w:rsidRPr="005F2F78">
        <w:rPr>
          <w:sz w:val="18"/>
          <w:szCs w:val="18"/>
        </w:rPr>
        <w:t>ylemore</w:t>
      </w:r>
      <w:proofErr w:type="spellEnd"/>
      <w:r w:rsidR="00E307F9" w:rsidRPr="005F2F78">
        <w:rPr>
          <w:sz w:val="18"/>
          <w:szCs w:val="18"/>
        </w:rPr>
        <w:t xml:space="preserve"> </w:t>
      </w:r>
      <w:r w:rsidR="00E06BC8" w:rsidRPr="005F2F78">
        <w:rPr>
          <w:sz w:val="18"/>
          <w:szCs w:val="18"/>
        </w:rPr>
        <w:t>C</w:t>
      </w:r>
      <w:r w:rsidR="00E307F9" w:rsidRPr="005F2F78">
        <w:rPr>
          <w:sz w:val="18"/>
          <w:szCs w:val="18"/>
        </w:rPr>
        <w:t xml:space="preserve">ommunity </w:t>
      </w:r>
      <w:r w:rsidR="00E06BC8" w:rsidRPr="005F2F78">
        <w:rPr>
          <w:sz w:val="18"/>
          <w:szCs w:val="18"/>
        </w:rPr>
        <w:t>T</w:t>
      </w:r>
      <w:r w:rsidR="00E307F9" w:rsidRPr="005F2F78">
        <w:rPr>
          <w:sz w:val="18"/>
          <w:szCs w:val="18"/>
        </w:rPr>
        <w:t xml:space="preserve">raining </w:t>
      </w:r>
      <w:r w:rsidR="00E06BC8" w:rsidRPr="005F2F78">
        <w:rPr>
          <w:sz w:val="18"/>
          <w:szCs w:val="18"/>
        </w:rPr>
        <w:t>C</w:t>
      </w:r>
      <w:r w:rsidR="00E307F9" w:rsidRPr="005F2F78">
        <w:rPr>
          <w:sz w:val="18"/>
          <w:szCs w:val="18"/>
        </w:rPr>
        <w:t>entre</w:t>
      </w:r>
      <w:r w:rsidR="00E06BC8" w:rsidRPr="005F2F78">
        <w:rPr>
          <w:sz w:val="18"/>
          <w:szCs w:val="18"/>
        </w:rPr>
        <w:t>, 1</w:t>
      </w:r>
      <w:r w:rsidR="00E06BC8" w:rsidRPr="005F2F78">
        <w:rPr>
          <w:sz w:val="18"/>
          <w:szCs w:val="18"/>
          <w:vertAlign w:val="superscript"/>
        </w:rPr>
        <w:t>st</w:t>
      </w:r>
      <w:r w:rsidR="00E06BC8" w:rsidRPr="005F2F78">
        <w:rPr>
          <w:sz w:val="18"/>
          <w:szCs w:val="18"/>
        </w:rPr>
        <w:t xml:space="preserve"> Floor Ballyfermot Resource Centre, </w:t>
      </w:r>
      <w:proofErr w:type="gramStart"/>
      <w:r w:rsidR="00E06BC8" w:rsidRPr="005F2F78">
        <w:rPr>
          <w:sz w:val="18"/>
          <w:szCs w:val="18"/>
        </w:rPr>
        <w:t>Ballyfermot</w:t>
      </w:r>
      <w:proofErr w:type="gramEnd"/>
      <w:r w:rsidR="00E06BC8" w:rsidRPr="005F2F78">
        <w:rPr>
          <w:sz w:val="18"/>
          <w:szCs w:val="18"/>
        </w:rPr>
        <w:t xml:space="preserve"> Road, Dublin 10.  You can also email </w:t>
      </w:r>
      <w:r w:rsidR="00E24E49">
        <w:rPr>
          <w:sz w:val="18"/>
          <w:szCs w:val="18"/>
        </w:rPr>
        <w:t xml:space="preserve">fully </w:t>
      </w:r>
      <w:r w:rsidR="00E06BC8" w:rsidRPr="005F2F78">
        <w:rPr>
          <w:sz w:val="18"/>
          <w:szCs w:val="18"/>
        </w:rPr>
        <w:t>completed applications to</w:t>
      </w:r>
      <w:r w:rsidR="00317FBC">
        <w:rPr>
          <w:sz w:val="18"/>
          <w:szCs w:val="18"/>
        </w:rPr>
        <w:t xml:space="preserve"> the email address above.</w:t>
      </w:r>
      <w:r w:rsidR="00E06BC8" w:rsidRPr="005F2F78">
        <w:rPr>
          <w:sz w:val="18"/>
          <w:szCs w:val="18"/>
        </w:rPr>
        <w:t xml:space="preserve"> </w:t>
      </w:r>
      <w:r w:rsidRPr="005F2F78">
        <w:rPr>
          <w:sz w:val="18"/>
          <w:szCs w:val="18"/>
        </w:rPr>
        <w:t xml:space="preserve"> </w:t>
      </w:r>
    </w:p>
    <w:p w:rsidR="0074408E" w:rsidRPr="005F2F78" w:rsidRDefault="0074408E" w:rsidP="00A0695A">
      <w:pPr>
        <w:jc w:val="both"/>
        <w:rPr>
          <w:sz w:val="18"/>
          <w:szCs w:val="18"/>
        </w:rPr>
      </w:pPr>
    </w:p>
    <w:p w:rsidR="0074408E" w:rsidRPr="005F2F78" w:rsidRDefault="0074408E" w:rsidP="00A0695A">
      <w:pPr>
        <w:jc w:val="both"/>
        <w:rPr>
          <w:sz w:val="18"/>
          <w:szCs w:val="18"/>
        </w:rPr>
      </w:pPr>
      <w:r w:rsidRPr="005F2F78">
        <w:rPr>
          <w:sz w:val="18"/>
          <w:szCs w:val="18"/>
        </w:rPr>
        <w:t xml:space="preserve">Closing date for receipt of applications is </w:t>
      </w:r>
      <w:r w:rsidR="00317FBC" w:rsidRPr="00317FBC">
        <w:rPr>
          <w:b/>
          <w:sz w:val="18"/>
          <w:szCs w:val="18"/>
          <w:u w:val="single"/>
        </w:rPr>
        <w:t xml:space="preserve">9am </w:t>
      </w:r>
      <w:r w:rsidRPr="00317FBC">
        <w:rPr>
          <w:b/>
          <w:bCs/>
          <w:sz w:val="18"/>
          <w:szCs w:val="18"/>
          <w:u w:val="single"/>
        </w:rPr>
        <w:t>o</w:t>
      </w:r>
      <w:r w:rsidRPr="005F2F78">
        <w:rPr>
          <w:b/>
          <w:bCs/>
          <w:sz w:val="18"/>
          <w:szCs w:val="18"/>
          <w:u w:val="single"/>
        </w:rPr>
        <w:t xml:space="preserve">n </w:t>
      </w:r>
      <w:r w:rsidR="00E24E49">
        <w:rPr>
          <w:b/>
          <w:bCs/>
          <w:sz w:val="18"/>
          <w:szCs w:val="18"/>
          <w:u w:val="single"/>
        </w:rPr>
        <w:t xml:space="preserve">Monday </w:t>
      </w:r>
      <w:r w:rsidR="00317FBC">
        <w:rPr>
          <w:b/>
          <w:bCs/>
          <w:sz w:val="18"/>
          <w:szCs w:val="18"/>
          <w:u w:val="single"/>
        </w:rPr>
        <w:t>4</w:t>
      </w:r>
      <w:r w:rsidR="00317FBC" w:rsidRPr="00317FBC">
        <w:rPr>
          <w:b/>
          <w:bCs/>
          <w:sz w:val="18"/>
          <w:szCs w:val="18"/>
          <w:u w:val="single"/>
          <w:vertAlign w:val="superscript"/>
        </w:rPr>
        <w:t>th</w:t>
      </w:r>
      <w:r w:rsidR="00317FBC">
        <w:rPr>
          <w:b/>
          <w:bCs/>
          <w:sz w:val="18"/>
          <w:szCs w:val="18"/>
          <w:u w:val="single"/>
        </w:rPr>
        <w:t xml:space="preserve"> April 2016</w:t>
      </w:r>
      <w:r w:rsidR="00E307F9" w:rsidRPr="005F2F78">
        <w:rPr>
          <w:b/>
          <w:bCs/>
          <w:sz w:val="18"/>
          <w:szCs w:val="18"/>
          <w:u w:val="single"/>
        </w:rPr>
        <w:t xml:space="preserve">.  </w:t>
      </w:r>
      <w:r w:rsidRPr="005F2F78">
        <w:rPr>
          <w:sz w:val="18"/>
          <w:szCs w:val="18"/>
        </w:rPr>
        <w:t xml:space="preserve">Late applications will not be considered and short listing may apply.  </w:t>
      </w:r>
      <w:r w:rsidR="00247EF5">
        <w:rPr>
          <w:sz w:val="18"/>
          <w:szCs w:val="18"/>
        </w:rPr>
        <w:t xml:space="preserve">Interviews are expected to be held on </w:t>
      </w:r>
      <w:r w:rsidR="00317FBC">
        <w:rPr>
          <w:sz w:val="18"/>
          <w:szCs w:val="18"/>
        </w:rPr>
        <w:t xml:space="preserve">Thursday </w:t>
      </w:r>
      <w:r w:rsidR="00247EF5">
        <w:rPr>
          <w:sz w:val="18"/>
          <w:szCs w:val="18"/>
        </w:rPr>
        <w:t>1</w:t>
      </w:r>
      <w:r w:rsidR="00317FBC">
        <w:rPr>
          <w:sz w:val="18"/>
          <w:szCs w:val="18"/>
        </w:rPr>
        <w:t>4</w:t>
      </w:r>
      <w:r w:rsidR="00247EF5" w:rsidRPr="00247EF5">
        <w:rPr>
          <w:sz w:val="18"/>
          <w:szCs w:val="18"/>
          <w:vertAlign w:val="superscript"/>
        </w:rPr>
        <w:t>th</w:t>
      </w:r>
      <w:r w:rsidR="00247EF5">
        <w:rPr>
          <w:sz w:val="18"/>
          <w:szCs w:val="18"/>
        </w:rPr>
        <w:t xml:space="preserve"> </w:t>
      </w:r>
      <w:r w:rsidR="00317FBC">
        <w:rPr>
          <w:sz w:val="18"/>
          <w:szCs w:val="18"/>
        </w:rPr>
        <w:t>April 2016</w:t>
      </w:r>
      <w:r w:rsidR="00247EF5">
        <w:rPr>
          <w:sz w:val="18"/>
          <w:szCs w:val="18"/>
        </w:rPr>
        <w:t>.</w:t>
      </w:r>
    </w:p>
    <w:p w:rsidR="0074408E" w:rsidRPr="005F2F78" w:rsidRDefault="0074408E" w:rsidP="00A0695A">
      <w:pPr>
        <w:jc w:val="both"/>
        <w:rPr>
          <w:sz w:val="18"/>
          <w:szCs w:val="18"/>
        </w:rPr>
      </w:pPr>
    </w:p>
    <w:p w:rsidR="0074408E" w:rsidRPr="005F2F78" w:rsidRDefault="0074408E" w:rsidP="00A0695A">
      <w:pPr>
        <w:jc w:val="center"/>
        <w:rPr>
          <w:i/>
          <w:iCs/>
          <w:sz w:val="18"/>
          <w:szCs w:val="18"/>
        </w:rPr>
      </w:pPr>
      <w:r w:rsidRPr="005F2F78">
        <w:rPr>
          <w:i/>
          <w:iCs/>
          <w:sz w:val="18"/>
          <w:szCs w:val="18"/>
        </w:rPr>
        <w:t>Canvassing will disqualify</w:t>
      </w:r>
      <w:r w:rsidRPr="005F2F78">
        <w:rPr>
          <w:sz w:val="18"/>
          <w:szCs w:val="18"/>
        </w:rPr>
        <w:t>.</w:t>
      </w:r>
    </w:p>
    <w:p w:rsidR="0074408E" w:rsidRPr="005F2F78" w:rsidRDefault="0074408E" w:rsidP="00A0695A">
      <w:pPr>
        <w:jc w:val="both"/>
        <w:rPr>
          <w:sz w:val="18"/>
          <w:szCs w:val="18"/>
        </w:rPr>
      </w:pPr>
    </w:p>
    <w:p w:rsidR="0074408E" w:rsidRDefault="00E06BC8" w:rsidP="00D3518F">
      <w:pPr>
        <w:jc w:val="center"/>
        <w:rPr>
          <w:b/>
          <w:bCs/>
          <w:i/>
          <w:iCs/>
          <w:sz w:val="18"/>
          <w:szCs w:val="18"/>
        </w:rPr>
      </w:pPr>
      <w:proofErr w:type="spellStart"/>
      <w:r w:rsidRPr="005F2F78">
        <w:rPr>
          <w:b/>
          <w:bCs/>
          <w:i/>
          <w:iCs/>
          <w:sz w:val="18"/>
          <w:szCs w:val="18"/>
        </w:rPr>
        <w:t>Kylemore</w:t>
      </w:r>
      <w:proofErr w:type="spellEnd"/>
      <w:r w:rsidRPr="005F2F78">
        <w:rPr>
          <w:b/>
          <w:bCs/>
          <w:i/>
          <w:iCs/>
          <w:sz w:val="18"/>
          <w:szCs w:val="18"/>
        </w:rPr>
        <w:t xml:space="preserve"> </w:t>
      </w:r>
      <w:r w:rsidR="0074408E" w:rsidRPr="005F2F78">
        <w:rPr>
          <w:b/>
          <w:bCs/>
          <w:i/>
          <w:iCs/>
          <w:sz w:val="18"/>
          <w:szCs w:val="18"/>
        </w:rPr>
        <w:t>CTC is an equal opportunities employer.</w:t>
      </w:r>
    </w:p>
    <w:p w:rsidR="00393101" w:rsidRDefault="00393101" w:rsidP="00D3518F">
      <w:pPr>
        <w:jc w:val="center"/>
        <w:rPr>
          <w:b/>
          <w:bCs/>
          <w:i/>
          <w:iCs/>
          <w:sz w:val="18"/>
          <w:szCs w:val="18"/>
        </w:rPr>
      </w:pPr>
    </w:p>
    <w:p w:rsidR="00393101" w:rsidRDefault="00393101" w:rsidP="00D3518F">
      <w:pPr>
        <w:jc w:val="center"/>
        <w:rPr>
          <w:b/>
          <w:bCs/>
          <w:i/>
          <w:iCs/>
          <w:sz w:val="18"/>
          <w:szCs w:val="18"/>
        </w:rPr>
      </w:pPr>
    </w:p>
    <w:p w:rsidR="005F2F78" w:rsidRDefault="005F2F78" w:rsidP="00D3518F">
      <w:pPr>
        <w:jc w:val="center"/>
        <w:rPr>
          <w:b/>
          <w:bCs/>
          <w:i/>
          <w:iCs/>
          <w:sz w:val="18"/>
          <w:szCs w:val="18"/>
        </w:rPr>
      </w:pPr>
    </w:p>
    <w:p w:rsidR="005F2F78" w:rsidRPr="005F2F78" w:rsidRDefault="005F2F78" w:rsidP="00D3518F">
      <w:pPr>
        <w:jc w:val="center"/>
        <w:rPr>
          <w:b/>
          <w:bCs/>
          <w:i/>
          <w:iCs/>
          <w:sz w:val="18"/>
          <w:szCs w:val="18"/>
        </w:rPr>
      </w:pPr>
    </w:p>
    <w:p w:rsidR="0074408E" w:rsidRDefault="00E06BC8" w:rsidP="00202B8C">
      <w:pPr>
        <w:jc w:val="both"/>
        <w:rPr>
          <w:sz w:val="22"/>
          <w:szCs w:val="22"/>
        </w:rPr>
      </w:pPr>
      <w:r>
        <w:rPr>
          <w:noProof/>
          <w:lang w:val="en-IE" w:eastAsia="en-IE"/>
        </w:rPr>
        <w:drawing>
          <wp:inline distT="0" distB="0" distL="0" distR="0" wp14:anchorId="377180A7" wp14:editId="18615DBD">
            <wp:extent cx="1235710" cy="554990"/>
            <wp:effectExtent l="0" t="0" r="2540" b="0"/>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710" cy="554990"/>
                    </a:xfrm>
                    <a:prstGeom prst="rect">
                      <a:avLst/>
                    </a:prstGeom>
                    <a:noFill/>
                    <a:ln>
                      <a:noFill/>
                    </a:ln>
                  </pic:spPr>
                </pic:pic>
              </a:graphicData>
            </a:graphic>
          </wp:inline>
        </w:drawing>
      </w:r>
      <w:r w:rsidR="0074408E">
        <w:rPr>
          <w:rFonts w:ascii="Comic Sans MS" w:hAnsi="Comic Sans MS" w:cs="Comic Sans MS"/>
        </w:rPr>
        <w:t xml:space="preserve">  </w:t>
      </w:r>
      <w:r w:rsidR="00E639A8">
        <w:rPr>
          <w:noProof/>
          <w:color w:val="FF0000"/>
          <w:sz w:val="22"/>
          <w:szCs w:val="22"/>
          <w:lang w:val="en-IE" w:eastAsia="en-IE"/>
        </w:rPr>
        <w:drawing>
          <wp:inline distT="0" distB="0" distL="0" distR="0" wp14:anchorId="6A55DD25" wp14:editId="7B11CB33">
            <wp:extent cx="655955" cy="6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955" cy="611505"/>
                    </a:xfrm>
                    <a:prstGeom prst="rect">
                      <a:avLst/>
                    </a:prstGeom>
                    <a:noFill/>
                    <a:ln>
                      <a:noFill/>
                    </a:ln>
                  </pic:spPr>
                </pic:pic>
              </a:graphicData>
            </a:graphic>
          </wp:inline>
        </w:drawing>
      </w:r>
      <w:r w:rsidR="0074408E">
        <w:rPr>
          <w:rFonts w:ascii="Comic Sans MS" w:hAnsi="Comic Sans MS" w:cs="Comic Sans MS"/>
        </w:rPr>
        <w:t xml:space="preserve">   </w:t>
      </w:r>
      <w:r w:rsidR="00E639A8">
        <w:rPr>
          <w:rFonts w:ascii="Comic Sans MS" w:hAnsi="Comic Sans MS" w:cs="Comic Sans MS"/>
          <w:noProof/>
          <w:lang w:val="en-IE" w:eastAsia="en-IE"/>
        </w:rPr>
        <w:drawing>
          <wp:inline distT="0" distB="0" distL="0" distR="0" wp14:anchorId="74AD5FE8" wp14:editId="3A453534">
            <wp:extent cx="1544955" cy="56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561340"/>
                    </a:xfrm>
                    <a:prstGeom prst="rect">
                      <a:avLst/>
                    </a:prstGeom>
                    <a:noFill/>
                    <a:ln>
                      <a:noFill/>
                    </a:ln>
                  </pic:spPr>
                </pic:pic>
              </a:graphicData>
            </a:graphic>
          </wp:inline>
        </w:drawing>
      </w:r>
      <w:r w:rsidR="0074408E">
        <w:rPr>
          <w:sz w:val="22"/>
          <w:szCs w:val="22"/>
        </w:rPr>
        <w:tab/>
      </w:r>
      <w:r w:rsidR="00E639A8">
        <w:rPr>
          <w:rFonts w:ascii="Comic Sans MS" w:hAnsi="Comic Sans MS" w:cs="Comic Sans MS"/>
          <w:noProof/>
          <w:lang w:val="en-IE" w:eastAsia="en-IE"/>
        </w:rPr>
        <w:drawing>
          <wp:inline distT="0" distB="0" distL="0" distR="0" wp14:anchorId="0C16D15A" wp14:editId="626A2BC8">
            <wp:extent cx="2226310" cy="69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310" cy="693420"/>
                    </a:xfrm>
                    <a:prstGeom prst="rect">
                      <a:avLst/>
                    </a:prstGeom>
                    <a:noFill/>
                    <a:ln>
                      <a:noFill/>
                    </a:ln>
                  </pic:spPr>
                </pic:pic>
              </a:graphicData>
            </a:graphic>
          </wp:inline>
        </w:drawing>
      </w:r>
      <w:r w:rsidR="0074408E">
        <w:rPr>
          <w:sz w:val="22"/>
          <w:szCs w:val="22"/>
        </w:rPr>
        <w:tab/>
      </w:r>
      <w:r w:rsidR="0074408E">
        <w:rPr>
          <w:sz w:val="22"/>
          <w:szCs w:val="22"/>
        </w:rPr>
        <w:tab/>
      </w:r>
      <w:r w:rsidR="0074408E">
        <w:rPr>
          <w:noProof/>
          <w:sz w:val="22"/>
          <w:szCs w:val="22"/>
          <w:lang w:val="en-US"/>
        </w:rPr>
        <w:t xml:space="preserve">        </w:t>
      </w:r>
      <w:r w:rsidR="0074408E">
        <w:rPr>
          <w:sz w:val="22"/>
          <w:szCs w:val="22"/>
        </w:rPr>
        <w:tab/>
      </w:r>
      <w:r w:rsidR="00E639A8">
        <w:rPr>
          <w:noProof/>
          <w:lang w:val="en-IE" w:eastAsia="en-IE"/>
        </w:rPr>
        <w:drawing>
          <wp:inline distT="0" distB="0" distL="0" distR="0" wp14:anchorId="1E1E7971" wp14:editId="1225991A">
            <wp:extent cx="1153795" cy="86423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864235"/>
                    </a:xfrm>
                    <a:prstGeom prst="rect">
                      <a:avLst/>
                    </a:prstGeom>
                    <a:noFill/>
                    <a:ln>
                      <a:noFill/>
                    </a:ln>
                  </pic:spPr>
                </pic:pic>
              </a:graphicData>
            </a:graphic>
          </wp:inline>
        </w:drawing>
      </w:r>
      <w:r w:rsidR="0074408E">
        <w:rPr>
          <w:sz w:val="22"/>
          <w:szCs w:val="22"/>
        </w:rPr>
        <w:tab/>
      </w:r>
      <w:r w:rsidR="0074408E">
        <w:rPr>
          <w:sz w:val="22"/>
          <w:szCs w:val="22"/>
        </w:rPr>
        <w:tab/>
      </w:r>
    </w:p>
    <w:p w:rsidR="003A1E53" w:rsidRDefault="003A1E53" w:rsidP="00202B8C">
      <w:pPr>
        <w:jc w:val="both"/>
        <w:rPr>
          <w:sz w:val="22"/>
          <w:szCs w:val="22"/>
        </w:rPr>
      </w:pPr>
    </w:p>
    <w:p w:rsidR="003A1E53" w:rsidRDefault="003A1E53" w:rsidP="00202B8C">
      <w:pPr>
        <w:jc w:val="both"/>
        <w:rPr>
          <w:sz w:val="22"/>
          <w:szCs w:val="22"/>
        </w:rPr>
      </w:pPr>
    </w:p>
    <w:sectPr w:rsidR="003A1E53" w:rsidSect="000230E6">
      <w:pgSz w:w="11906" w:h="16838"/>
      <w:pgMar w:top="1134" w:right="1797"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5375"/>
    <w:multiLevelType w:val="hybridMultilevel"/>
    <w:tmpl w:val="DF6001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B0A2786"/>
    <w:multiLevelType w:val="hybridMultilevel"/>
    <w:tmpl w:val="D8AE05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09"/>
    <w:rsid w:val="000230E6"/>
    <w:rsid w:val="0005473D"/>
    <w:rsid w:val="000656E4"/>
    <w:rsid w:val="00083663"/>
    <w:rsid w:val="000C54D2"/>
    <w:rsid w:val="00147B62"/>
    <w:rsid w:val="00191C88"/>
    <w:rsid w:val="00201DDF"/>
    <w:rsid w:val="00202B8C"/>
    <w:rsid w:val="0022768D"/>
    <w:rsid w:val="00247EF5"/>
    <w:rsid w:val="00264F44"/>
    <w:rsid w:val="00270D22"/>
    <w:rsid w:val="00317FBC"/>
    <w:rsid w:val="003501E1"/>
    <w:rsid w:val="00393101"/>
    <w:rsid w:val="003A1E53"/>
    <w:rsid w:val="0045043E"/>
    <w:rsid w:val="004673C1"/>
    <w:rsid w:val="00473AB6"/>
    <w:rsid w:val="004A2526"/>
    <w:rsid w:val="004B1B34"/>
    <w:rsid w:val="00582309"/>
    <w:rsid w:val="005B5171"/>
    <w:rsid w:val="005F2F78"/>
    <w:rsid w:val="006004D7"/>
    <w:rsid w:val="00695570"/>
    <w:rsid w:val="006F5984"/>
    <w:rsid w:val="00725356"/>
    <w:rsid w:val="00735A21"/>
    <w:rsid w:val="0074408E"/>
    <w:rsid w:val="0077720B"/>
    <w:rsid w:val="007C2D55"/>
    <w:rsid w:val="008337BA"/>
    <w:rsid w:val="008E4705"/>
    <w:rsid w:val="00930A87"/>
    <w:rsid w:val="00946272"/>
    <w:rsid w:val="009C0E7F"/>
    <w:rsid w:val="00A0695A"/>
    <w:rsid w:val="00A06F6B"/>
    <w:rsid w:val="00A61F36"/>
    <w:rsid w:val="00A718C7"/>
    <w:rsid w:val="00B0028B"/>
    <w:rsid w:val="00B1176E"/>
    <w:rsid w:val="00B80D65"/>
    <w:rsid w:val="00BB14C1"/>
    <w:rsid w:val="00BF70F4"/>
    <w:rsid w:val="00C460D4"/>
    <w:rsid w:val="00C62D65"/>
    <w:rsid w:val="00C653A5"/>
    <w:rsid w:val="00CA0A4C"/>
    <w:rsid w:val="00CA5AC4"/>
    <w:rsid w:val="00CF5288"/>
    <w:rsid w:val="00D26D6F"/>
    <w:rsid w:val="00D3518F"/>
    <w:rsid w:val="00DE4F12"/>
    <w:rsid w:val="00E06BC8"/>
    <w:rsid w:val="00E24E49"/>
    <w:rsid w:val="00E307F9"/>
    <w:rsid w:val="00E639A8"/>
    <w:rsid w:val="00EC29DE"/>
    <w:rsid w:val="00F00595"/>
    <w:rsid w:val="00F57B6F"/>
    <w:rsid w:val="00F642D8"/>
    <w:rsid w:val="00F75961"/>
    <w:rsid w:val="00F863A3"/>
    <w:rsid w:val="00FC6F7D"/>
    <w:rsid w:val="00FE7B48"/>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79405D-BB2F-4F3D-91CB-4164758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09"/>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4B1B34"/>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82309"/>
    <w:pPr>
      <w:keepNext/>
      <w:ind w:left="2160" w:firstLine="720"/>
      <w:outlineLvl w:val="1"/>
    </w:pPr>
    <w:rPr>
      <w:rFonts w:ascii="Comic Sans MS" w:hAnsi="Comic Sans MS" w:cs="Comic Sans MS"/>
      <w:color w:val="008080"/>
      <w:sz w:val="28"/>
      <w:szCs w:val="28"/>
    </w:rPr>
  </w:style>
  <w:style w:type="paragraph" w:styleId="Heading5">
    <w:name w:val="heading 5"/>
    <w:basedOn w:val="Normal"/>
    <w:next w:val="Normal"/>
    <w:link w:val="Heading5Char"/>
    <w:uiPriority w:val="99"/>
    <w:qFormat/>
    <w:rsid w:val="00582309"/>
    <w:pPr>
      <w:keepNext/>
      <w:outlineLvl w:val="4"/>
    </w:pPr>
    <w:rPr>
      <w:rFonts w:ascii="Arial" w:hAnsi="Arial" w:cs="Arial"/>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B34"/>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rsid w:val="00582309"/>
    <w:rPr>
      <w:rFonts w:ascii="Comic Sans MS" w:hAnsi="Comic Sans MS" w:cs="Comic Sans MS"/>
      <w:color w:val="008080"/>
      <w:sz w:val="24"/>
      <w:szCs w:val="24"/>
      <w:lang w:val="en-GB"/>
    </w:rPr>
  </w:style>
  <w:style w:type="character" w:customStyle="1" w:styleId="Heading5Char">
    <w:name w:val="Heading 5 Char"/>
    <w:basedOn w:val="DefaultParagraphFont"/>
    <w:link w:val="Heading5"/>
    <w:uiPriority w:val="99"/>
    <w:rsid w:val="00582309"/>
    <w:rPr>
      <w:rFonts w:ascii="Arial" w:hAnsi="Arial" w:cs="Arial"/>
      <w:color w:val="003366"/>
      <w:sz w:val="24"/>
      <w:szCs w:val="24"/>
      <w:lang w:val="en-GB"/>
    </w:rPr>
  </w:style>
  <w:style w:type="paragraph" w:styleId="BodyText">
    <w:name w:val="Body Text"/>
    <w:basedOn w:val="Normal"/>
    <w:link w:val="BodyTextChar"/>
    <w:uiPriority w:val="99"/>
    <w:rsid w:val="00582309"/>
    <w:pPr>
      <w:jc w:val="both"/>
    </w:pPr>
    <w:rPr>
      <w:sz w:val="22"/>
      <w:szCs w:val="22"/>
      <w:lang w:val="en-IE"/>
    </w:rPr>
  </w:style>
  <w:style w:type="character" w:customStyle="1" w:styleId="BodyTextChar">
    <w:name w:val="Body Text Char"/>
    <w:basedOn w:val="DefaultParagraphFont"/>
    <w:link w:val="BodyText"/>
    <w:uiPriority w:val="99"/>
    <w:rsid w:val="00582309"/>
    <w:rPr>
      <w:rFonts w:ascii="Times New Roman" w:hAnsi="Times New Roman" w:cs="Times New Roman"/>
    </w:rPr>
  </w:style>
  <w:style w:type="character" w:styleId="Hyperlink">
    <w:name w:val="Hyperlink"/>
    <w:basedOn w:val="DefaultParagraphFont"/>
    <w:uiPriority w:val="99"/>
    <w:rsid w:val="00582309"/>
    <w:rPr>
      <w:color w:val="0000FF"/>
      <w:u w:val="single"/>
    </w:rPr>
  </w:style>
  <w:style w:type="paragraph" w:styleId="BalloonText">
    <w:name w:val="Balloon Text"/>
    <w:basedOn w:val="Normal"/>
    <w:link w:val="BalloonTextChar"/>
    <w:uiPriority w:val="99"/>
    <w:semiHidden/>
    <w:rsid w:val="00582309"/>
    <w:rPr>
      <w:rFonts w:ascii="Tahoma" w:hAnsi="Tahoma" w:cs="Tahoma"/>
      <w:sz w:val="16"/>
      <w:szCs w:val="16"/>
    </w:rPr>
  </w:style>
  <w:style w:type="character" w:customStyle="1" w:styleId="BalloonTextChar">
    <w:name w:val="Balloon Text Char"/>
    <w:basedOn w:val="DefaultParagraphFont"/>
    <w:link w:val="BalloonText"/>
    <w:uiPriority w:val="99"/>
    <w:semiHidden/>
    <w:rsid w:val="00582309"/>
    <w:rPr>
      <w:rFonts w:ascii="Tahoma" w:hAnsi="Tahoma" w:cs="Tahoma"/>
      <w:sz w:val="16"/>
      <w:szCs w:val="16"/>
      <w:lang w:val="en-GB"/>
    </w:rPr>
  </w:style>
  <w:style w:type="paragraph" w:styleId="Title">
    <w:name w:val="Title"/>
    <w:basedOn w:val="Normal"/>
    <w:link w:val="TitleChar"/>
    <w:uiPriority w:val="99"/>
    <w:qFormat/>
    <w:rsid w:val="004B1B34"/>
    <w:pPr>
      <w:jc w:val="center"/>
    </w:pPr>
    <w:rPr>
      <w:b/>
      <w:bCs/>
      <w:sz w:val="32"/>
      <w:szCs w:val="32"/>
    </w:rPr>
  </w:style>
  <w:style w:type="character" w:customStyle="1" w:styleId="TitleChar">
    <w:name w:val="Title Char"/>
    <w:basedOn w:val="DefaultParagraphFont"/>
    <w:link w:val="Title"/>
    <w:uiPriority w:val="99"/>
    <w:rsid w:val="004B1B34"/>
    <w:rPr>
      <w:rFonts w:ascii="Times New Roman" w:hAnsi="Times New Roman" w:cs="Times New Roman"/>
      <w:b/>
      <w:bCs/>
      <w:sz w:val="24"/>
      <w:szCs w:val="24"/>
      <w:lang w:val="en-GB"/>
    </w:rPr>
  </w:style>
  <w:style w:type="paragraph" w:styleId="BodyText2">
    <w:name w:val="Body Text 2"/>
    <w:basedOn w:val="Normal"/>
    <w:link w:val="BodyText2Char1"/>
    <w:uiPriority w:val="99"/>
    <w:rsid w:val="004B1B34"/>
    <w:pPr>
      <w:spacing w:after="120"/>
      <w:ind w:left="283"/>
    </w:pPr>
  </w:style>
  <w:style w:type="character" w:customStyle="1" w:styleId="BodyText2Char">
    <w:name w:val="Body Text 2 Char"/>
    <w:basedOn w:val="DefaultParagraphFont"/>
    <w:uiPriority w:val="99"/>
    <w:semiHidden/>
    <w:rsid w:val="00695570"/>
    <w:rPr>
      <w:rFonts w:ascii="Times New Roman" w:hAnsi="Times New Roman" w:cs="Times New Roman"/>
      <w:sz w:val="24"/>
      <w:szCs w:val="24"/>
      <w:lang w:val="en-GB"/>
    </w:rPr>
  </w:style>
  <w:style w:type="character" w:customStyle="1" w:styleId="BodyText2Char1">
    <w:name w:val="Body Text 2 Char1"/>
    <w:basedOn w:val="DefaultParagraphFont"/>
    <w:link w:val="BodyText2"/>
    <w:uiPriority w:val="99"/>
    <w:rsid w:val="004B1B34"/>
    <w:rPr>
      <w:rFonts w:ascii="Times New Roman" w:hAnsi="Times New Roman" w:cs="Times New Roman"/>
      <w:sz w:val="24"/>
      <w:szCs w:val="24"/>
      <w:lang w:val="en-GB"/>
    </w:rPr>
  </w:style>
  <w:style w:type="paragraph" w:styleId="ListParagraph">
    <w:name w:val="List Paragraph"/>
    <w:basedOn w:val="Normal"/>
    <w:uiPriority w:val="99"/>
    <w:qFormat/>
    <w:rsid w:val="00A069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quinn@kylemorectc.i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Manager Job Advertisement</vt:lpstr>
    </vt:vector>
  </TitlesOfParts>
  <Company>Hewlett-Packard Company</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Job Advertisement</dc:title>
  <dc:creator>dorothy</dc:creator>
  <cp:lastModifiedBy>Siubhan</cp:lastModifiedBy>
  <cp:revision>2</cp:revision>
  <cp:lastPrinted>2015-09-17T12:00:00Z</cp:lastPrinted>
  <dcterms:created xsi:type="dcterms:W3CDTF">2016-03-22T09:22:00Z</dcterms:created>
  <dcterms:modified xsi:type="dcterms:W3CDTF">2016-03-22T09:22:00Z</dcterms:modified>
</cp:coreProperties>
</file>